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3.jpg" ContentType="image/jpeg"/>
  <Override PartName="/word/media/rId27.png" ContentType="image/png"/>
  <Override PartName="/word/media/rId39.jpg" ContentType="image/jpeg"/>
  <Override PartName="/word/media/rId37.jpg" ContentType="image/jpeg"/>
  <Override PartName="/word/media/rId33.jpg" ContentType="image/jpeg"/>
  <Override PartName="/word/media/rId30.jpg" ContentType="image/jpeg"/>
  <Override PartName="/word/media/rId26.jpg" ContentType="image/jpeg"/>
  <Override PartName="/word/media/rId34.jpg" ContentType="image/jpeg"/>
  <Override PartName="/word/media/rId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arrival</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21</w:t>
      </w:r>
      <w:r>
        <w:t xml:space="preserve"> </w:t>
      </w:r>
      <w:r>
        <w:t xml:space="preserve">September,</w:t>
      </w:r>
      <w:r>
        <w:t xml:space="preserve"> </w:t>
      </w:r>
      <w:r>
        <w:t xml:space="preserve">2019</w:t>
      </w:r>
    </w:p>
    <w:p>
      <w:pPr>
        <w:pStyle w:val="Compact"/>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a</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colonisation,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Taiwan, the northeast region was isolated from intensive direct contact by the Xueshan Mountains.</w:t>
      </w:r>
    </w:p>
    <w:p>
      <w:pPr>
        <w:pStyle w:val="BodyText"/>
      </w:pPr>
      <w:r>
        <w:t xml:space="preserve">This article describes ornaments excavated from Kiwulan (800-1900 AD), the largest Iron Age settlement on the Yilan plain in northeast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personal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I explore archaeological ornaments from Kiwulan spanning the pre-European contact period, the period of Spanish and Dutch presence, and the period of Chinese presence. I address the question of whether indirect colonial influences on the indigenous populations can be detected through the ornament assemblages.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The Spanish founded Fort San Salvador at Keelung in 1626 and Fort San Domingo in 1629 at Tamsui, and sent missionaries to local indigenous settlements in this region for religious purposes</w:t>
      </w:r>
      <w:r>
        <w:t xml:space="preserve"> </w:t>
      </w:r>
      <w:r>
        <w:t xml:space="preserve">(Blussé &amp; Everts 2000: 343)</w:t>
      </w:r>
      <w:r>
        <w:t xml:space="preserve">. A report by a Dominican priest in 1632 mentioned that the Taparri, an indigenous tribe from northern Taiwan, exchanged agate beads with other indigenous groups. This form of exchange was widespread and even the Spanish soldiers learned to use agate as bargaining chips for gambling</w:t>
      </w:r>
      <w:r>
        <w:t xml:space="preserve"> </w:t>
      </w:r>
      <w:r>
        <w:t xml:space="preserve">(Li &amp; Wu 2006: 132–49)</w:t>
      </w:r>
      <w:r>
        <w:t xml:space="preserve">. The use of beads as prestige goods is indicated by their role in bride price payments, and compensation to resolve disputes</w:t>
      </w:r>
      <w:r>
        <w:t xml:space="preserve"> </w:t>
      </w:r>
      <w:r>
        <w:t xml:space="preserve">(Li &amp; Wu 2006: 132–49)</w:t>
      </w:r>
      <w:r>
        <w:t xml:space="preserve">. Other records mention that the female shamans (majuorbol) in the tribe would use agate beads as magical items in ritual practice for body healing</w:t>
      </w:r>
      <w:r>
        <w:t xml:space="preserve"> </w:t>
      </w:r>
      <w:r>
        <w:t xml:space="preserve">(Borao 2009: 122–51)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&amp; Wu 2006: 153)</w:t>
      </w:r>
      <w:r>
        <w:t xml:space="preserve">. These historical accounts indicate that agate beads were already treated as prestige goods in Yilan before the arrival of Europeans.</w:t>
      </w:r>
    </w:p>
    <w:p>
      <w:pPr>
        <w:pStyle w:val="BodyText"/>
      </w:pPr>
      <w:r>
        <w:t xml:space="preserve">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travelling</w:t>
      </w:r>
      <w:r>
        <w:t xml:space="preserve"> </w:t>
      </w:r>
      <w:r>
        <w:t xml:space="preserve">(Kang 2016, ch. 6)</w:t>
      </w:r>
      <w:r>
        <w:t xml:space="preserve">. We might predict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golden fish-shaped necklaces made of copper threads had high value due to their delicacy and the materials invested in production. These were usually possessed by wealthy people. Other people wore agate beads or glass beads on their head or neck to participate in ceremonies. In 1895, at the beginning of Japanese colonisation, an academic field survey for plains indigenous groups reported that golden necklaces were not used in Yilan at that time, but elderly people still used beads</w:t>
      </w:r>
      <w:r>
        <w:t xml:space="preserve"> </w:t>
      </w:r>
      <w:r>
        <w:t xml:space="preserve">(Ino 1996: 227–32)</w:t>
      </w:r>
      <w:r>
        <w:t xml:space="preserve">.</w:t>
      </w:r>
    </w:p>
    <w:p>
      <w:pPr>
        <w:pStyle w:val="BodyText"/>
      </w:pPr>
      <w:r>
        <w:t xml:space="preserve">Recent ethnographic research with the members of the Kavalan tribe, the contemporary indigenous people of the Yilan plain, describes how agate beads were used in divination practices by female shamans</w:t>
      </w:r>
      <w:r>
        <w:t xml:space="preserve"> </w:t>
      </w:r>
      <w:r>
        <w:t xml:space="preserve">(Liu 2008: 133–34)</w:t>
      </w:r>
      <w:r>
        <w:t xml:space="preserve">. Interview records mention agate beads as valuable objects that are usually passed down from mother to daughter as heirlooms in shaman families. When not in use, beads were often hidden in safe places, such as on the roof beams. Despite most Kavalan people today not knowing the specific origin of their agate beads, the high value of beads is still indicated in oral history. In sum, we find multiple sources describing how ornaments represent high status or specialised social roles in indigenous communities in Yilan. However, compared to the European period, there are fewer mentions of beads in Chinese period and the descriptions are limited to clothing, but generally confirm the role of beads as status markers.</w:t>
      </w:r>
    </w:p>
    <w:p>
      <w:pPr>
        <w:pStyle w:val="Heading1"/>
      </w:pPr>
      <w:bookmarkStart w:id="22" w:name="excavations-at-kiwulan-in-northeast-taiwan"/>
      <w:r>
        <w:t xml:space="preserve">Excavations at Kiwulan in northeast Taiwan</w:t>
      </w:r>
      <w:bookmarkEnd w:id="22"/>
    </w:p>
    <w:p>
      <w:pPr>
        <w:pStyle w:val="CaptionedFigure"/>
      </w:pPr>
      <w:r>
        <w:drawing>
          <wp:inline>
            <wp:extent cx="5943600" cy="2639942"/>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jpg" id="0" name="Picture"/>
                    <pic:cNvPicPr>
                      <a:picLocks noChangeArrowheads="1" noChangeAspect="1"/>
                    </pic:cNvPicPr>
                  </pic:nvPicPr>
                  <pic:blipFill>
                    <a:blip r:embed="rId23"/>
                    <a:stretch>
                      <a:fillRect/>
                    </a:stretch>
                  </pic:blipFill>
                  <pic:spPr bwMode="auto">
                    <a:xfrm>
                      <a:off x="0" y="0"/>
                      <a:ext cx="5943600" cy="2639942"/>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4470750"/>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jpg" id="0" name="Picture"/>
                    <pic:cNvPicPr>
                      <a:picLocks noChangeArrowheads="1" noChangeAspect="1"/>
                    </pic:cNvPicPr>
                  </pic:nvPicPr>
                  <pic:blipFill>
                    <a:blip r:embed="rId24"/>
                    <a:stretch>
                      <a:fillRect/>
                    </a:stretch>
                  </pic:blipFill>
                  <pic:spPr bwMode="auto">
                    <a:xfrm>
                      <a:off x="0" y="0"/>
                      <a:ext cx="5943600" cy="4470750"/>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artefacts,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the European presence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period (L5 and L6), European period (L4), and Chinese period (L2 and L1) to indicate the dominant foreign influence and cultural interaction for different time periods.</w:t>
      </w:r>
    </w:p>
    <w:p>
      <w:pPr>
        <w:pStyle w:val="BodyText"/>
      </w:pPr>
      <w:r>
        <w:t xml:space="preserve">In the archaeological record, the approximate indicators of the start of the European influence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colonisation ended in 1662 when they were defeated by the kingdom of Tungning founded by Koxinga from China. Later in 1683, the Qing dynasty ruled over Taiwan and a large wave of Han Chinese migrated to Yilan during the late 18th century. The archaeological signature of the Chinese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Frequency represents artefact counts" title="" id="1" name="Picture"/>
            <a:graphic>
              <a:graphicData uri="http://schemas.openxmlformats.org/drawingml/2006/picture">
                <pic:pic>
                  <pic:nvPicPr>
                    <pic:cNvPr descr="/Users/EmilyWang/Desktop/School%20document/LW-Paper/kwl-ornaments-2019/analysis/figures/plot-ornaments-count.jp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 Frequency represents artefact counts</w:t>
      </w:r>
    </w:p>
    <w:p>
      <w:pPr>
        <w:pStyle w:val="TableCaption"/>
      </w:pPr>
      <w:r>
        <w:t xml:space="preserve">Table 1: Ornament subtype at Kiwulan. The numbers represent artefact counts</w:t>
      </w:r>
    </w:p>
    <w:tbl>
      <w:tblPr>
        <w:tblStyle w:val="Table"/>
        <w:tblW w:type="pct" w:w="0.0"/>
        <w:tblLook w:firstRow="1"/>
        <w:tblCaption w:val="Table 1: Ornament subtype at Kiwulan. The numbers represent arte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The ornaments from the burial context are not analyzed here since not many burials can be assigned to a time period with confidence.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organisation.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Heading1"/>
      </w:pPr>
      <w:bookmarkStart w:id="28" w:name="reproducibility-and-open-source-materials"/>
      <w:r>
        <w:t xml:space="preserve">Reproducibility and open source materials</w:t>
      </w:r>
      <w:bookmarkEnd w:id="28"/>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visualisations contained in this paper is included in</w:t>
      </w:r>
      <w:r>
        <w:t xml:space="preserve"> </w:t>
      </w:r>
      <w:hyperlink r:id="rId29">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199952"/>
            <wp:effectExtent b="0" l="0" r="0" t="0"/>
            <wp:docPr descr="Figure 5: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jpg" id="0" name="Picture"/>
                    <pic:cNvPicPr>
                      <a:picLocks noChangeArrowheads="1" noChangeAspect="1"/>
                    </pic:cNvPicPr>
                  </pic:nvPicPr>
                  <pic:blipFill>
                    <a:blip r:embed="rId30"/>
                    <a:stretch>
                      <a:fillRect/>
                    </a:stretch>
                  </pic:blipFill>
                  <pic:spPr bwMode="auto">
                    <a:xfrm>
                      <a:off x="0" y="0"/>
                      <a:ext cx="5943600" cy="2199952"/>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31" w:name="results-of-hypothesis-testing"/>
      <w:r>
        <w:t xml:space="preserve">Results of hypothesis testing</w:t>
      </w:r>
      <w:bookmarkEnd w:id="31"/>
    </w:p>
    <w:p>
      <w:pPr>
        <w:pStyle w:val="Heading2"/>
      </w:pPr>
      <w:bookmarkStart w:id="32" w:name="changes-in-the-frequencies-of-ornament-types-over-time"/>
      <w:r>
        <w:t xml:space="preserve">Changes in the frequencies of ornament types over time</w:t>
      </w:r>
      <w:bookmarkEnd w:id="32"/>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w:t>
      </w:r>
      <w:r>
        <w:t xml:space="preserve"> </w:t>
      </w:r>
      <m:oMath>
        <m:r>
          <m:t>2.136325</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period and then dropped during the Chinese period, especially for golden beads. This trend can be also seen on other ornaments including agate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943600" cy="4183638"/>
            <wp:effectExtent b="0" l="0" r="0" t="0"/>
            <wp:docPr descr="Figure 6: Frequency of ornament subtypes showing the changes in frequency across time periods for metal rings, agate beads, bells, and glass beads." title="" id="1" name="Picture"/>
            <a:graphic>
              <a:graphicData uri="http://schemas.openxmlformats.org/drawingml/2006/picture">
                <pic:pic>
                  <pic:nvPicPr>
                    <pic:cNvPr descr="/Users/EmilyWang/Desktop/School%20document/LW-Paper/kwl-ornaments-2019/analysis/figures/plot-multi-types-by-period.jpg" id="0" name="Picture"/>
                    <pic:cNvPicPr>
                      <a:picLocks noChangeArrowheads="1" noChangeAspect="1"/>
                    </pic:cNvPicPr>
                  </pic:nvPicPr>
                  <pic:blipFill>
                    <a:blip r:embed="rId33"/>
                    <a:stretch>
                      <a:fillRect/>
                    </a:stretch>
                  </pic:blipFill>
                  <pic:spPr bwMode="auto">
                    <a:xfrm>
                      <a:off x="0" y="0"/>
                      <a:ext cx="5943600" cy="4183638"/>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time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effects of sample size. According to the frequency, agate beads and metal rings have greater quantity and variety of shapes compared to copper bell and glass beads during the European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364716"/>
            <wp:effectExtent b="0" l="0" r="0" t="0"/>
            <wp:docPr descr="Figure 7: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jpg" id="0" name="Picture"/>
                    <pic:cNvPicPr>
                      <a:picLocks noChangeArrowheads="1" noChangeAspect="1"/>
                    </pic:cNvPicPr>
                  </pic:nvPicPr>
                  <pic:blipFill>
                    <a:blip r:embed="rId34"/>
                    <a:stretch>
                      <a:fillRect/>
                    </a:stretch>
                  </pic:blipFill>
                  <pic:spPr bwMode="auto">
                    <a:xfrm>
                      <a:off x="0" y="0"/>
                      <a:ext cx="5943600" cy="1364716"/>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3609413"/>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jpg" id="0" name="Picture"/>
                    <pic:cNvPicPr>
                      <a:picLocks noChangeArrowheads="1" noChangeAspect="1"/>
                    </pic:cNvPicPr>
                  </pic:nvPicPr>
                  <pic:blipFill>
                    <a:blip r:embed="rId35"/>
                    <a:stretch>
                      <a:fillRect/>
                    </a:stretch>
                  </pic:blipFill>
                  <pic:spPr bwMode="auto">
                    <a:xfrm>
                      <a:off x="0" y="0"/>
                      <a:ext cx="5943600" cy="3609413"/>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6" w:name="changes-in-patterns-of-the-spatial-distribution-of-ornament-types"/>
      <w:r>
        <w:t xml:space="preserve">Changes in patterns of the spatial distribution of ornament types</w:t>
      </w:r>
      <w:bookmarkEnd w:id="36"/>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period,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period, both the amount and density of different classes of ornaments decreased.</w:t>
      </w:r>
    </w:p>
    <w:p>
      <w:pPr>
        <w:pStyle w:val="CaptionedFigure"/>
      </w:pPr>
      <w:r>
        <w:drawing>
          <wp:inline>
            <wp:extent cx="5943600" cy="1759961"/>
            <wp:effectExtent b="0" l="0" r="0" t="0"/>
            <wp:docPr descr="Figure 9: Kernel density map for ornaments by periods. Used the bandwidth based on Silverman (1986)’s rule of thumb." title="" id="1" name="Picture"/>
            <a:graphic>
              <a:graphicData uri="http://schemas.openxmlformats.org/drawingml/2006/picture">
                <pic:pic>
                  <pic:nvPicPr>
                    <pic:cNvPr descr="/Users/EmilyWang/Desktop/School%20document/LW-Paper/kwl-ornaments-2019/analysis/figures/plot-kde-maps.jpg" id="0" name="Picture"/>
                    <pic:cNvPicPr>
                      <a:picLocks noChangeArrowheads="1" noChangeAspect="1"/>
                    </pic:cNvPicPr>
                  </pic:nvPicPr>
                  <pic:blipFill>
                    <a:blip r:embed="rId37"/>
                    <a:stretch>
                      <a:fillRect/>
                    </a:stretch>
                  </pic:blipFill>
                  <pic:spPr bwMode="auto">
                    <a:xfrm>
                      <a:off x="0" y="0"/>
                      <a:ext cx="5943600" cy="1759961"/>
                    </a:xfrm>
                    <a:prstGeom prst="rect">
                      <a:avLst/>
                    </a:prstGeom>
                    <a:noFill/>
                    <a:ln w="9525">
                      <a:noFill/>
                      <a:headEnd/>
                      <a:tailEnd/>
                    </a:ln>
                  </pic:spPr>
                </pic:pic>
              </a:graphicData>
            </a:graphic>
          </wp:inline>
        </w:drawing>
      </w:r>
    </w:p>
    <w:p>
      <w:pPr>
        <w:pStyle w:val="ImageCaption"/>
      </w:pPr>
      <w:r>
        <w:t xml:space="preserve">Figure 9: Kernel density map for ornaments by periods. Used the bandwidth based on Silverman (1986)’s rule of thumb.</w:t>
      </w:r>
    </w:p>
    <w:p>
      <w:pPr>
        <w:pStyle w:val="Heading2"/>
      </w:pPr>
      <w:bookmarkStart w:id="38" w:name="point-pattern-analysis-of-ornament-distribution"/>
      <w:r>
        <w:t xml:space="preserve">Point pattern analysis of ornament distribution</w:t>
      </w:r>
      <w:bookmarkEnd w:id="38"/>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artefacts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&amp; Lake 2016; Ducke 2015)</w:t>
      </w:r>
      <w:r>
        <w:t xml:space="preserve">. Hotspots in the pattern of ornaments could indicate changes in social organisation due to culture interaction.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I use KDE to visualize core areas of ornaments and surrounding neighborhoods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artefacts per square meter were calculated for each cell.</w:t>
      </w:r>
    </w:p>
    <w:p>
      <w:pPr>
        <w:pStyle w:val="BodyText"/>
      </w:pPr>
      <w:r>
        <w:t xml:space="preserve">The results show that there is one major core area during the pre-European period, multiple core areas during European period, and a single core during the Chinese period according to the kernel density maps (Figure</w:t>
      </w:r>
      <w:r>
        <w:t xml:space="preserve"> </w:t>
      </w:r>
      <w:r>
        <w:t xml:space="preserve">9</w:t>
      </w:r>
      <w:r>
        <w:t xml:space="preserve">). It seems that there are three consistent sub-regions with a core area that shifts over time. The distribution might indicate different household-based social groups who possessed more ornaments. The multiple groups during European period might reflect more unequal consumption of ornaments across the site, relative to other periods, to indicate social processes caused by human behavior. However, it could also just a random pattern resulting from bigger sample size. In addition, the generation of core areas might be biased due to small sample sizes, for example, a few ornaments found at one single square during the Chinese period could create an obvious hot spot. To further evaluate these patterns,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jpg" id="0" name="Picture"/>
                    <pic:cNvPicPr>
                      <a:picLocks noChangeArrowheads="1" noChangeAspect="1"/>
                    </pic:cNvPicPr>
                  </pic:nvPicPr>
                  <pic:blipFill>
                    <a:blip r:embed="rId39"/>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period, which means the ornaments have non-random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This testing reveals that the clustered distributions of ornaments during the pre-European and European periods might reflect the presence of different social groups. Moreover, the clustering of ornaments during the European period is highly non-random, might potentially indicating that some of the social changes leading to different degrees of access foreign ornaments or a concentration of power to control the distribution of ornaments at Kiwulan.</w:t>
      </w:r>
    </w:p>
    <w:p>
      <w:pPr>
        <w:pStyle w:val="Heading1"/>
      </w:pPr>
      <w:bookmarkStart w:id="40" w:name="discussion"/>
      <w:r>
        <w:t xml:space="preserve">Discussion</w:t>
      </w:r>
      <w:bookmarkEnd w:id="40"/>
    </w:p>
    <w:p>
      <w:pPr>
        <w:pStyle w:val="FirstParagraph"/>
      </w:pPr>
      <w:r>
        <w:t xml:space="preserve">The results show there was a greater diversity of ornaments types and materials at Kiwulan during the European presence. This might result from the large scale exchange network that stimulated the circulation of different ornament classes. However, the frequency of overall ornaments and each subtype declines significantly during the Chinese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w:t>
      </w:r>
    </w:p>
    <w:p>
      <w:pPr>
        <w:pStyle w:val="BodyText"/>
      </w:pPr>
      <w:r>
        <w:t xml:space="preserve">Spatial patterns of ornaments shows that their distribution was clustered during the pre-European and European period. Hypothesis testing for spatial patterns indicates that these clusters are non-random, and are most highly concentrated during the European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organisation went from corporate mode before the European arrival, then transitioned into network mode during the European presence, then back to corporate mode in the Chinese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41" w:name="conclusion"/>
      <w:r>
        <w:t xml:space="preserve">Conclusion</w:t>
      </w:r>
      <w:bookmarkEnd w:id="41"/>
    </w:p>
    <w:p>
      <w:pPr>
        <w:pStyle w:val="FirstParagraph"/>
      </w:pPr>
      <w:r>
        <w:t xml:space="preserve">Examination of the indirect influence of colonialism can reveal how peripheral areas were influenced by the colonial activities or involved in the colonial economy centred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indirect colonial influence on the local societies living beyond the borders of direct European colonial occupation. The frequency and spatial distribution of body ornaments at Kiwulan present three distinct patterns during different dominant culture interaction periods. The greater amount and diversity of ornament types during the European period reflects international exchanges in a colonial context. Ornaments were viewed as prestige goods in local indigenous culture before European contact. After the arrival of the Europeans, the exotic and powerful image carried by those ornaments may be intensified that further signals wealth and privileged trading connections with European colonists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colonisation. It also shows the agency of indigenous people to incorporate ornaments into their social system and use them in their daily lives to display or intensify status differences.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standardisation, and mortuary practices.</w:t>
      </w:r>
    </w:p>
    <w:p>
      <w:pPr>
        <w:pStyle w:val="Heading1"/>
      </w:pPr>
      <w:bookmarkStart w:id="42" w:name="acknowledgments"/>
      <w:r>
        <w:t xml:space="preserve">Acknowledgments</w:t>
      </w:r>
      <w:bookmarkEnd w:id="42"/>
    </w:p>
    <w:p>
      <w:pPr>
        <w:pStyle w:val="FirstParagraph"/>
      </w:pPr>
      <w:r>
        <w:t xml:space="preserve">I would like to thank the Yilan County Cultural Affairs Bureau in Taiwan for permitting access to the ornaments used in this study. I thank Shui-jin Chiu, Shu-hui Jian, Jiun-yao Lai, and the staff in archaeology lab for their invaluable assistance in preparing samples for analysis. I also thank Yu-pei Chen for the discussion regarding the site at the earliest stage of fieldwork. This work was supported in part by the Fritz Graduate Fellowship and travel grants from the Department of Anthropology at University of Washington. I would also like to thank Ben Fitzhugh and Peter Lape for their insightful comments on the early draft. I especially thank Ben Marwick for providing academic support during this project, helping me with polishing figures with R language, and providing feedback on early drafts of this manuscript.</w:t>
      </w:r>
    </w:p>
    <w:p>
      <w:pPr>
        <w:pStyle w:val="Heading5"/>
      </w:pPr>
      <w:bookmarkStart w:id="43" w:name="pagebreak"/>
      <w:r>
        <w:t xml:space="preserve">pagebreak</w:t>
      </w:r>
      <w:bookmarkEnd w:id="43"/>
    </w:p>
    <w:p>
      <w:pPr>
        <w:pStyle w:val="Heading1"/>
      </w:pPr>
      <w:bookmarkStart w:id="44" w:name="references"/>
      <w:r>
        <w:t xml:space="preserve">References</w:t>
      </w:r>
      <w:bookmarkEnd w:id="44"/>
    </w:p>
    <w:bookmarkStart w:id="102" w:name="refs"/>
    <w:bookmarkStart w:id="45" w:name="ref-Ames2010"/>
    <w:p>
      <w:pPr>
        <w:pStyle w:val="FirstParagraph"/>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5"/>
    <w:bookmarkStart w:id="46" w:name="ref-Andrade2007"/>
    <w:p>
      <w:pPr>
        <w:pStyle w:val="BodyText"/>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6"/>
    <w:bookmarkStart w:id="47" w:name="ref-Bellina2014"/>
    <w:p>
      <w:pPr>
        <w:pStyle w:val="BodyText"/>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7"/>
    <w:bookmarkStart w:id="48" w:name="ref-Berrocal2018"/>
    <w:p>
      <w:pPr>
        <w:pStyle w:val="BodyText"/>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8"/>
    <w:bookmarkStart w:id="49" w:name="ref-Bevan2016"/>
    <w:p>
      <w:pPr>
        <w:pStyle w:val="BodyText"/>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49"/>
    <w:bookmarkStart w:id="50" w:name="ref-Blusse2000"/>
    <w:p>
      <w:pPr>
        <w:pStyle w:val="BodyText"/>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0"/>
    <w:bookmarkStart w:id="51" w:name="ref-Bonnier2019"/>
    <w:p>
      <w:pPr>
        <w:pStyle w:val="BodyText"/>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1"/>
    <w:bookmarkStart w:id="52" w:name="ref-Borao2001"/>
    <w:p>
      <w:pPr>
        <w:pStyle w:val="BodyText"/>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2"/>
    <w:bookmarkStart w:id="53" w:name="ref-Borao2009"/>
    <w:p>
      <w:pPr>
        <w:pStyle w:val="BodyText"/>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3"/>
    <w:bookmarkStart w:id="54" w:name="ref-Bowles2010"/>
    <w:p>
      <w:pPr>
        <w:pStyle w:val="BodyText"/>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4"/>
    <w:bookmarkStart w:id="55" w:name="ref-Brumfiel1994"/>
    <w:p>
      <w:pPr>
        <w:pStyle w:val="BodyText"/>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5"/>
    <w:bookmarkStart w:id="56" w:name="ref-Carter2016"/>
    <w:p>
      <w:pPr>
        <w:pStyle w:val="BodyText"/>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6"/>
    <w:bookmarkStart w:id="57" w:name="ref-Chen1963"/>
    <w:p>
      <w:pPr>
        <w:pStyle w:val="BodyText"/>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7"/>
    <w:bookmarkStart w:id="58" w:name="ref-Chen2007"/>
    <w:p>
      <w:pPr>
        <w:pStyle w:val="BodyText"/>
      </w:pPr>
      <w:r>
        <w:rPr>
          <w:smallCaps/>
        </w:rPr>
        <w:t xml:space="preserve">Chen</w:t>
      </w:r>
      <w:r>
        <w:t xml:space="preserve">, Y.-p. 2007.</w:t>
      </w:r>
      <w:r>
        <w:t xml:space="preserve"> </w:t>
      </w:r>
      <w:r>
        <w:rPr>
          <w:i/>
        </w:rPr>
        <w:t xml:space="preserve">Qi wu lan yi zhi qiang jiu fa jue bao gao [ report on the archaeological excavations at ki-wu-lan site]</w:t>
      </w:r>
      <w:r>
        <w:t xml:space="preserve">. Yilan, Taiwan: Lanyang museum.</w:t>
      </w:r>
    </w:p>
    <w:bookmarkEnd w:id="58"/>
    <w:bookmarkStart w:id="59" w:name="ref-Cheng2008"/>
    <w:p>
      <w:pPr>
        <w:pStyle w:val="BodyText"/>
      </w:pPr>
      <w:r>
        <w:rPr>
          <w:smallCaps/>
        </w:rPr>
        <w:t xml:space="preserve">Cheng</w:t>
      </w:r>
      <w:r>
        <w:t xml:space="preserve">, C.-F. 2008. Qi wu lan yi zhi yu she nei yi zhi chu tu bo li zhu de xiang guan yan jiu [studies of glass beads excavated from kivulan and shenei site, taiwan]. Master’s thesis.</w:t>
      </w:r>
    </w:p>
    <w:bookmarkEnd w:id="59"/>
    <w:bookmarkStart w:id="60" w:name="ref-Clark1994"/>
    <w:p>
      <w:pPr>
        <w:pStyle w:val="BodyText"/>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0"/>
    <w:bookmarkStart w:id="61" w:name="ref-Cort2017"/>
    <w:p>
      <w:pPr>
        <w:pStyle w:val="BodyText"/>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1"/>
    <w:bookmarkStart w:id="62" w:name="ref-Cortegoso2016"/>
    <w:p>
      <w:pPr>
        <w:pStyle w:val="BodyText"/>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2"/>
    <w:bookmarkStart w:id="63" w:name="ref-Dietler1997"/>
    <w:p>
      <w:pPr>
        <w:pStyle w:val="BodyText"/>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3"/>
    <w:bookmarkStart w:id="64" w:name="ref-Dietler2005"/>
    <w:p>
      <w:pPr>
        <w:pStyle w:val="BodyText"/>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4"/>
    <w:bookmarkStart w:id="65" w:name="ref-Dietler2015"/>
    <w:p>
      <w:pPr>
        <w:pStyle w:val="BodyText"/>
      </w:pPr>
      <w:r>
        <w:t xml:space="preserve">— 2015.</w:t>
      </w:r>
      <w:r>
        <w:t xml:space="preserve"> </w:t>
      </w:r>
      <w:r>
        <w:rPr>
          <w:i/>
        </w:rPr>
        <w:t xml:space="preserve">Archaeologies of colonialism: Consumption, entanglement, and violence in ancient mediterranean france</w:t>
      </w:r>
      <w:r>
        <w:t xml:space="preserve">. Univ of California Press.</w:t>
      </w:r>
    </w:p>
    <w:bookmarkEnd w:id="65"/>
    <w:bookmarkStart w:id="66" w:name="ref-Drennan2010"/>
    <w:p>
      <w:pPr>
        <w:pStyle w:val="BodyText"/>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66"/>
    <w:bookmarkStart w:id="67" w:name="ref-Ducke2015"/>
    <w:p>
      <w:pPr>
        <w:pStyle w:val="BodyText"/>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67"/>
    <w:bookmarkStart w:id="68" w:name="ref-Feinman2000"/>
    <w:p>
      <w:pPr>
        <w:pStyle w:val="BodyText"/>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68"/>
    <w:bookmarkStart w:id="69" w:name="ref-Francis2002"/>
    <w:p>
      <w:pPr>
        <w:pStyle w:val="BodyText"/>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69"/>
    <w:bookmarkStart w:id="70" w:name="ref-Given2004"/>
    <w:p>
      <w:pPr>
        <w:pStyle w:val="BodyText"/>
      </w:pPr>
      <w:r>
        <w:rPr>
          <w:smallCaps/>
        </w:rPr>
        <w:t xml:space="preserve">Given</w:t>
      </w:r>
      <w:r>
        <w:t xml:space="preserve">, M. 2004.</w:t>
      </w:r>
      <w:r>
        <w:t xml:space="preserve"> </w:t>
      </w:r>
      <w:r>
        <w:rPr>
          <w:i/>
        </w:rPr>
        <w:t xml:space="preserve">The archaeology of the colonized</w:t>
      </w:r>
      <w:r>
        <w:t xml:space="preserve">. London; New York: Routledge.</w:t>
      </w:r>
    </w:p>
    <w:bookmarkEnd w:id="70"/>
    <w:bookmarkStart w:id="71" w:name="ref-Grave2013"/>
    <w:p>
      <w:pPr>
        <w:pStyle w:val="BodyText"/>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1"/>
    <w:bookmarkStart w:id="72" w:name="ref-Hsieh2009"/>
    <w:p>
      <w:pPr>
        <w:pStyle w:val="BodyText"/>
      </w:pPr>
      <w:r>
        <w:rPr>
          <w:smallCaps/>
        </w:rPr>
        <w:t xml:space="preserve">Hsieh</w:t>
      </w:r>
      <w:r>
        <w:t xml:space="preserve">, E. 2009. Yi lan qi wu lan yi zhi chu tu wai lai tao ci qi zhi xiang guan yan jiu [the study of imported ceramics excavated at the ki-wu-lan site, i-lan]. Master’s thesis.</w:t>
      </w:r>
    </w:p>
    <w:bookmarkEnd w:id="72"/>
    <w:bookmarkStart w:id="73" w:name="ref-Ino1996"/>
    <w:p>
      <w:pPr>
        <w:pStyle w:val="BodyText"/>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73"/>
    <w:bookmarkStart w:id="74" w:name="ref-Joyce2005"/>
    <w:p>
      <w:pPr>
        <w:pStyle w:val="BodyText"/>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74"/>
    <w:bookmarkStart w:id="75" w:name="ref-Junker1993"/>
    <w:p>
      <w:pPr>
        <w:pStyle w:val="BodyText"/>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75"/>
    <w:bookmarkStart w:id="76" w:name="ref-Kang2012"/>
    <w:p>
      <w:pPr>
        <w:pStyle w:val="BodyText"/>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76"/>
    <w:bookmarkStart w:id="77" w:name="ref-Kang2016"/>
    <w:p>
      <w:pPr>
        <w:pStyle w:val="BodyText"/>
      </w:pPr>
      <w:r>
        <w:t xml:space="preserve">— 2016.</w:t>
      </w:r>
      <w:r>
        <w:t xml:space="preserve"> </w:t>
      </w:r>
      <w:r>
        <w:rPr>
          <w:i/>
        </w:rPr>
        <w:t xml:space="preserve">Colonial imagination and local variations: The dutch east india company and the formosan austronesians</w:t>
      </w:r>
      <w:r>
        <w:t xml:space="preserve">. Lian-jing.</w:t>
      </w:r>
    </w:p>
    <w:bookmarkEnd w:id="77"/>
    <w:bookmarkStart w:id="78" w:name="ref-Ke1993"/>
    <w:p>
      <w:pPr>
        <w:pStyle w:val="BodyText"/>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78"/>
    <w:bookmarkStart w:id="79" w:name="ref-Kenoyer2000"/>
    <w:p>
      <w:pPr>
        <w:pStyle w:val="BodyText"/>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79"/>
    <w:bookmarkStart w:id="80" w:name="ref-Ketel2011"/>
    <w:p>
      <w:pPr>
        <w:pStyle w:val="BodyText"/>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0"/>
    <w:bookmarkStart w:id="81" w:name="ref-Klose2018"/>
    <w:p>
      <w:pPr>
        <w:pStyle w:val="BodyText"/>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1"/>
    <w:bookmarkStart w:id="82" w:name="ref-Li2014"/>
    <w:p>
      <w:pPr>
        <w:pStyle w:val="BodyText"/>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82"/>
    <w:bookmarkStart w:id="83" w:name="ref-LiandWu2006"/>
    <w:p>
      <w:pPr>
        <w:pStyle w:val="BodyText"/>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83"/>
    <w:bookmarkStart w:id="84" w:name="ref-Liu2008"/>
    <w:p>
      <w:pPr>
        <w:pStyle w:val="BodyText"/>
      </w:pPr>
      <w:r>
        <w:rPr>
          <w:smallCaps/>
        </w:rPr>
        <w:t xml:space="preserve">Liu</w:t>
      </w:r>
      <w:r>
        <w:t xml:space="preserve">, P.-c. 2008.</w:t>
      </w:r>
      <w:r>
        <w:t xml:space="preserve"> </w:t>
      </w:r>
      <w:r>
        <w:rPr>
          <w:i/>
        </w:rPr>
        <w:t xml:space="preserve">Identity, gender and settlement: Ritual studies of changing kavalan</w:t>
      </w:r>
      <w:r>
        <w:t xml:space="preserve">. Nantou: Council of Indigenous Peoples, Executive Yuan: Taiwan Historica.</w:t>
      </w:r>
    </w:p>
    <w:bookmarkEnd w:id="84"/>
    <w:bookmarkStart w:id="85" w:name="ref-Marwick2017"/>
    <w:p>
      <w:pPr>
        <w:pStyle w:val="BodyText"/>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85"/>
    <w:bookmarkStart w:id="86" w:name="ref-Marwick2018"/>
    <w:p>
      <w:pPr>
        <w:pStyle w:val="BodyText"/>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86"/>
    <w:bookmarkStart w:id="87" w:name="ref-Mullins2011"/>
    <w:p>
      <w:pPr>
        <w:pStyle w:val="BodyText"/>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87"/>
    <w:bookmarkStart w:id="88" w:name="ref-Nakamura1938"/>
    <w:p>
      <w:pPr>
        <w:pStyle w:val="BodyText"/>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88"/>
    <w:bookmarkStart w:id="89" w:name="ref-NMTH2005"/>
    <w:p>
      <w:pPr>
        <w:pStyle w:val="BodyText"/>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89"/>
    <w:bookmarkStart w:id="91" w:name="ref-Rlanguage2019"/>
    <w:p>
      <w:pPr>
        <w:pStyle w:val="BodyText"/>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90">
        <w:r>
          <w:rPr>
            <w:rStyle w:val="Hyperlink"/>
          </w:rPr>
          <w:t xml:space="preserve">https://www.R-project.org</w:t>
        </w:r>
      </w:hyperlink>
      <w:r>
        <w:t xml:space="preserve">.</w:t>
      </w:r>
    </w:p>
    <w:bookmarkEnd w:id="91"/>
    <w:bookmarkStart w:id="92" w:name="ref-Scaramelli2005"/>
    <w:p>
      <w:pPr>
        <w:pStyle w:val="BodyText"/>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92"/>
    <w:bookmarkStart w:id="93" w:name="ref-Siegel1999"/>
    <w:p>
      <w:pPr>
        <w:pStyle w:val="BodyText"/>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93"/>
    <w:bookmarkStart w:id="94" w:name="ref-Silliman2001"/>
    <w:p>
      <w:pPr>
        <w:pStyle w:val="BodyText"/>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94"/>
    <w:bookmarkStart w:id="95" w:name="ref-Silliman2005"/>
    <w:p>
      <w:pPr>
        <w:pStyle w:val="BodyText"/>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95"/>
    <w:bookmarkStart w:id="96" w:name="ref-Theunissen2000"/>
    <w:p>
      <w:pPr>
        <w:pStyle w:val="BodyText"/>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96"/>
    <w:bookmarkStart w:id="97" w:name="ref-TorrenceandClarke2000"/>
    <w:p>
      <w:pPr>
        <w:pStyle w:val="BodyText"/>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97"/>
    <w:bookmarkStart w:id="98" w:name="ref-Trabert2017"/>
    <w:p>
      <w:pPr>
        <w:pStyle w:val="BodyText"/>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98"/>
    <w:bookmarkStart w:id="99" w:name="ref-Voss2005"/>
    <w:p>
      <w:pPr>
        <w:pStyle w:val="BodyText"/>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99"/>
    <w:bookmarkStart w:id="100" w:name="ref-Wang2011"/>
    <w:p>
      <w:pPr>
        <w:pStyle w:val="BodyText"/>
      </w:pPr>
      <w:r>
        <w:rPr>
          <w:smallCaps/>
        </w:rPr>
        <w:t xml:space="preserve">Wang</w:t>
      </w:r>
      <w:r>
        <w:t xml:space="preserve">, L.-Y. 2011. Yi lan qi wu lan yi zhi chu tu zhuang shi pin zhi xiang guan yan jiu [a research of ornaments excavated at ki-wu-lan site, i-lan]. Master’s thesis.</w:t>
      </w:r>
    </w:p>
    <w:bookmarkEnd w:id="100"/>
    <w:bookmarkStart w:id="101" w:name="ref-Yao1996"/>
    <w:p>
      <w:pPr>
        <w:pStyle w:val="BodyText"/>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01"/>
    <w:bookmarkEnd w:id="102"/>
    <w:p>
      <w:pPr>
        <w:pStyle w:val="Heading5"/>
      </w:pPr>
      <w:bookmarkStart w:id="103" w:name="pagebreak-1"/>
      <w:r>
        <w:t xml:space="preserve">pagebreak</w:t>
      </w:r>
      <w:bookmarkEnd w:id="103"/>
    </w:p>
    <w:p>
      <w:pPr>
        <w:pStyle w:val="Heading3"/>
      </w:pPr>
      <w:bookmarkStart w:id="104" w:name="colophon"/>
      <w:r>
        <w:t xml:space="preserve">Colophon</w:t>
      </w:r>
      <w:bookmarkEnd w:id="104"/>
    </w:p>
    <w:p>
      <w:pPr>
        <w:pStyle w:val="FirstParagraph"/>
      </w:pPr>
      <w:r>
        <w:t xml:space="preserve">This report was generated on 2019-09-21 11:38:43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Asia/Taipei                 </w:t>
      </w:r>
      <w:r>
        <w:br w:type="textWrapping"/>
      </w:r>
      <w:r>
        <w:rPr>
          <w:rStyle w:val="VerbatimChar"/>
        </w:rPr>
        <w:t xml:space="preserve">#&gt;  date     2019-09-21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w:t>
      </w:r>
      <w:r>
        <w:br w:type="textWrapping"/>
      </w:r>
      <w:r>
        <w:rPr>
          <w:rStyle w:val="VerbatimChar"/>
        </w:rPr>
        <w:t xml:space="preserve">#&gt;  abind            1.4-5   2016-07-21 [2]</w:t>
      </w:r>
      <w:r>
        <w:br w:type="textWrapping"/>
      </w:r>
      <w:r>
        <w:rPr>
          <w:rStyle w:val="VerbatimChar"/>
        </w:rPr>
        <w:t xml:space="preserve">#&gt;  assertthat       0.2.1   2019-03-21 [2]</w:t>
      </w:r>
      <w:r>
        <w:br w:type="textWrapping"/>
      </w:r>
      <w:r>
        <w:rPr>
          <w:rStyle w:val="VerbatimChar"/>
        </w:rPr>
        <w:t xml:space="preserve">#&gt;  backports        1.1.4   2019-04-10 [2]</w:t>
      </w:r>
      <w:r>
        <w:br w:type="textWrapping"/>
      </w:r>
      <w:r>
        <w:rPr>
          <w:rStyle w:val="VerbatimChar"/>
        </w:rPr>
        <w:t xml:space="preserve">#&gt;  bitops           1.0-6   2013-08-17 [2]</w:t>
      </w:r>
      <w:r>
        <w:br w:type="textWrapping"/>
      </w:r>
      <w:r>
        <w:rPr>
          <w:rStyle w:val="VerbatimChar"/>
        </w:rPr>
        <w:t xml:space="preserve">#&gt;  bookdown         0.13    2019-08-21 [2]</w:t>
      </w:r>
      <w:r>
        <w:br w:type="textWrapping"/>
      </w:r>
      <w:r>
        <w:rPr>
          <w:rStyle w:val="VerbatimChar"/>
        </w:rPr>
        <w:t xml:space="preserve">#&gt;  broom            0.5.2   2019-04-07 [2]</w:t>
      </w:r>
      <w:r>
        <w:br w:type="textWrapping"/>
      </w:r>
      <w:r>
        <w:rPr>
          <w:rStyle w:val="VerbatimChar"/>
        </w:rPr>
        <w:t xml:space="preserve">#&gt;  callr            3.3.1   2019-07-18 [2]</w:t>
      </w:r>
      <w:r>
        <w:br w:type="textWrapping"/>
      </w:r>
      <w:r>
        <w:rPr>
          <w:rStyle w:val="VerbatimChar"/>
        </w:rPr>
        <w:t xml:space="preserve">#&gt;  cartography    * 2.2.0   2019-02-07 [2]</w:t>
      </w:r>
      <w:r>
        <w:br w:type="textWrapping"/>
      </w:r>
      <w:r>
        <w:rPr>
          <w:rStyle w:val="VerbatimChar"/>
        </w:rPr>
        <w:t xml:space="preserve">#&gt;  cellranger       1.1.0   2016-07-27 [2]</w:t>
      </w:r>
      <w:r>
        <w:br w:type="textWrapping"/>
      </w:r>
      <w:r>
        <w:rPr>
          <w:rStyle w:val="VerbatimChar"/>
        </w:rPr>
        <w:t xml:space="preserve">#&gt;  class            7.3-15  2019-01-01 [2]</w:t>
      </w:r>
      <w:r>
        <w:br w:type="textWrapping"/>
      </w:r>
      <w:r>
        <w:rPr>
          <w:rStyle w:val="VerbatimChar"/>
        </w:rPr>
        <w:t xml:space="preserve">#&gt;  classInt         0.4-1   2019-08-06 [1]</w:t>
      </w:r>
      <w:r>
        <w:br w:type="textWrapping"/>
      </w:r>
      <w:r>
        <w:rPr>
          <w:rStyle w:val="VerbatimChar"/>
        </w:rPr>
        <w:t xml:space="preserve">#&gt;  cli              1.1.0   2019-03-19 [2]</w:t>
      </w:r>
      <w:r>
        <w:br w:type="textWrapping"/>
      </w:r>
      <w:r>
        <w:rPr>
          <w:rStyle w:val="VerbatimChar"/>
        </w:rPr>
        <w:t xml:space="preserve">#&gt;  codetools        0.2-16  2018-12-24 [2]</w:t>
      </w:r>
      <w:r>
        <w:br w:type="textWrapping"/>
      </w:r>
      <w:r>
        <w:rPr>
          <w:rStyle w:val="VerbatimChar"/>
        </w:rPr>
        <w:t xml:space="preserve">#&gt;  colorspace       1.4-1   2019-03-18 [2]</w:t>
      </w:r>
      <w:r>
        <w:br w:type="textWrapping"/>
      </w:r>
      <w:r>
        <w:rPr>
          <w:rStyle w:val="VerbatimChar"/>
        </w:rPr>
        <w:t xml:space="preserve">#&gt;  cowplot        * 0.9.4   2019-01-08 [2]</w:t>
      </w:r>
      <w:r>
        <w:br w:type="textWrapping"/>
      </w:r>
      <w:r>
        <w:rPr>
          <w:rStyle w:val="VerbatimChar"/>
        </w:rPr>
        <w:t xml:space="preserve">#&gt;  crayon           1.3.4   2017-09-16 [2]</w:t>
      </w:r>
      <w:r>
        <w:br w:type="textWrapping"/>
      </w:r>
      <w:r>
        <w:rPr>
          <w:rStyle w:val="VerbatimChar"/>
        </w:rPr>
        <w:t xml:space="preserve">#&gt;  DBI              1.0.0   2018-05-02 [2]</w:t>
      </w:r>
      <w:r>
        <w:br w:type="textWrapping"/>
      </w:r>
      <w:r>
        <w:rPr>
          <w:rStyle w:val="VerbatimChar"/>
        </w:rPr>
        <w:t xml:space="preserve">#&gt;  deldir           0.1-21  2019-06-15 [2]</w:t>
      </w:r>
      <w:r>
        <w:br w:type="textWrapping"/>
      </w:r>
      <w:r>
        <w:rPr>
          <w:rStyle w:val="VerbatimChar"/>
        </w:rPr>
        <w:t xml:space="preserve">#&gt;  desc             1.2.0   2018-05-01 [2]</w:t>
      </w:r>
      <w:r>
        <w:br w:type="textWrapping"/>
      </w:r>
      <w:r>
        <w:rPr>
          <w:rStyle w:val="VerbatimChar"/>
        </w:rPr>
        <w:t xml:space="preserve">#&gt;  devtools         2.2.0   2019-09-07 [2]</w:t>
      </w:r>
      <w:r>
        <w:br w:type="textWrapping"/>
      </w:r>
      <w:r>
        <w:rPr>
          <w:rStyle w:val="VerbatimChar"/>
        </w:rPr>
        <w:t xml:space="preserve">#&gt;  digest           0.6.20  2019-07-04 [1]</w:t>
      </w:r>
      <w:r>
        <w:br w:type="textWrapping"/>
      </w:r>
      <w:r>
        <w:rPr>
          <w:rStyle w:val="VerbatimChar"/>
        </w:rPr>
        <w:t xml:space="preserve">#&gt;  dplyr          * 0.8.3   2019-07-04 [1]</w:t>
      </w:r>
      <w:r>
        <w:br w:type="textWrapping"/>
      </w:r>
      <w:r>
        <w:rPr>
          <w:rStyle w:val="VerbatimChar"/>
        </w:rPr>
        <w:t xml:space="preserve">#&gt;  DT               0.8     2019-08-07 [2]</w:t>
      </w:r>
      <w:r>
        <w:br w:type="textWrapping"/>
      </w:r>
      <w:r>
        <w:rPr>
          <w:rStyle w:val="VerbatimChar"/>
        </w:rPr>
        <w:t xml:space="preserve">#&gt;  e1071            1.7-2   2019-06-05 [2]</w:t>
      </w:r>
      <w:r>
        <w:br w:type="textWrapping"/>
      </w:r>
      <w:r>
        <w:rPr>
          <w:rStyle w:val="VerbatimChar"/>
        </w:rPr>
        <w:t xml:space="preserve">#&gt;  ellipsis         0.2.0.1 2019-07-02 [1]</w:t>
      </w:r>
      <w:r>
        <w:br w:type="textWrapping"/>
      </w:r>
      <w:r>
        <w:rPr>
          <w:rStyle w:val="VerbatimChar"/>
        </w:rPr>
        <w:t xml:space="preserve">#&gt;  evaluate         0.14    2019-05-28 [2]</w:t>
      </w:r>
      <w:r>
        <w:br w:type="textWrapping"/>
      </w:r>
      <w:r>
        <w:rPr>
          <w:rStyle w:val="VerbatimChar"/>
        </w:rPr>
        <w:t xml:space="preserve">#&gt;  forcats        * 0.4.0   2019-02-17 [2]</w:t>
      </w:r>
      <w:r>
        <w:br w:type="textWrapping"/>
      </w:r>
      <w:r>
        <w:rPr>
          <w:rStyle w:val="VerbatimChar"/>
        </w:rPr>
        <w:t xml:space="preserve">#&gt;  foreign          0.8-71  2018-07-20 [2]</w:t>
      </w:r>
      <w:r>
        <w:br w:type="textWrapping"/>
      </w:r>
      <w:r>
        <w:rPr>
          <w:rStyle w:val="VerbatimChar"/>
        </w:rPr>
        <w:t xml:space="preserve">#&gt;  fs               1.3.1   2019-05-06 [2]</w:t>
      </w:r>
      <w:r>
        <w:br w:type="textWrapping"/>
      </w:r>
      <w:r>
        <w:rPr>
          <w:rStyle w:val="VerbatimChar"/>
        </w:rPr>
        <w:t xml:space="preserve">#&gt;  generics         0.0.2   2018-11-29 [2]</w:t>
      </w:r>
      <w:r>
        <w:br w:type="textWrapping"/>
      </w:r>
      <w:r>
        <w:rPr>
          <w:rStyle w:val="VerbatimChar"/>
        </w:rPr>
        <w:t xml:space="preserve">#&gt;  ggmap            3.0.0   2019-02-05 [2]</w:t>
      </w:r>
      <w:r>
        <w:br w:type="textWrapping"/>
      </w:r>
      <w:r>
        <w:rPr>
          <w:rStyle w:val="VerbatimChar"/>
        </w:rPr>
        <w:t xml:space="preserve">#&gt;  ggplot2        * 3.2.1   2019-08-10 [1]</w:t>
      </w:r>
      <w:r>
        <w:br w:type="textWrapping"/>
      </w:r>
      <w:r>
        <w:rPr>
          <w:rStyle w:val="VerbatimChar"/>
        </w:rPr>
        <w:t xml:space="preserve">#&gt;  ggsn           * 0.5.2   2019-08-15 [1]</w:t>
      </w:r>
      <w:r>
        <w:br w:type="textWrapping"/>
      </w:r>
      <w:r>
        <w:rPr>
          <w:rStyle w:val="VerbatimChar"/>
        </w:rPr>
        <w:t xml:space="preserve">#&gt;  glue             1.3.1   2019-03-12 [2]</w:t>
      </w:r>
      <w:r>
        <w:br w:type="textWrapping"/>
      </w:r>
      <w:r>
        <w:rPr>
          <w:rStyle w:val="VerbatimChar"/>
        </w:rPr>
        <w:t xml:space="preserve">#&gt;  goftest          1.1-1   2017-04-03 [2]</w:t>
      </w:r>
      <w:r>
        <w:br w:type="textWrapping"/>
      </w:r>
      <w:r>
        <w:rPr>
          <w:rStyle w:val="VerbatimChar"/>
        </w:rPr>
        <w:t xml:space="preserve">#&gt;  gridExtra        2.3     2017-09-09 [2]</w:t>
      </w:r>
      <w:r>
        <w:br w:type="textWrapping"/>
      </w:r>
      <w:r>
        <w:rPr>
          <w:rStyle w:val="VerbatimChar"/>
        </w:rPr>
        <w:t xml:space="preserve">#&gt;  gtable           0.3.0   2019-03-25 [2]</w:t>
      </w:r>
      <w:r>
        <w:br w:type="textWrapping"/>
      </w:r>
      <w:r>
        <w:rPr>
          <w:rStyle w:val="VerbatimChar"/>
        </w:rPr>
        <w:t xml:space="preserve">#&gt;  haven            2.1.0   2019-02-19 [2]</w:t>
      </w:r>
      <w:r>
        <w:br w:type="textWrapping"/>
      </w:r>
      <w:r>
        <w:rPr>
          <w:rStyle w:val="VerbatimChar"/>
        </w:rPr>
        <w:t xml:space="preserve">#&gt;  here           * 0.1     2017-05-28 [2]</w:t>
      </w:r>
      <w:r>
        <w:br w:type="textWrapping"/>
      </w:r>
      <w:r>
        <w:rPr>
          <w:rStyle w:val="VerbatimChar"/>
        </w:rPr>
        <w:t xml:space="preserve">#&gt;  highr            0.8     2019-03-20 [2]</w:t>
      </w:r>
      <w:r>
        <w:br w:type="textWrapping"/>
      </w:r>
      <w:r>
        <w:rPr>
          <w:rStyle w:val="VerbatimChar"/>
        </w:rPr>
        <w:t xml:space="preserve">#&gt;  hms              0.4.2   2018-03-10 [2]</w:t>
      </w:r>
      <w:r>
        <w:br w:type="textWrapping"/>
      </w:r>
      <w:r>
        <w:rPr>
          <w:rStyle w:val="VerbatimChar"/>
        </w:rPr>
        <w:t xml:space="preserve">#&gt;  htmltools        0.3.6   2017-04-28 [2]</w:t>
      </w:r>
      <w:r>
        <w:br w:type="textWrapping"/>
      </w:r>
      <w:r>
        <w:rPr>
          <w:rStyle w:val="VerbatimChar"/>
        </w:rPr>
        <w:t xml:space="preserve">#&gt;  htmlwidgets      1.3     2018-09-30 [2]</w:t>
      </w:r>
      <w:r>
        <w:br w:type="textWrapping"/>
      </w:r>
      <w:r>
        <w:rPr>
          <w:rStyle w:val="VerbatimChar"/>
        </w:rPr>
        <w:t xml:space="preserve">#&gt;  httr             1.4.1   2019-08-05 [1]</w:t>
      </w:r>
      <w:r>
        <w:br w:type="textWrapping"/>
      </w:r>
      <w:r>
        <w:rPr>
          <w:rStyle w:val="VerbatimChar"/>
        </w:rPr>
        <w:t xml:space="preserve">#&gt;  jpeg             0.1-8   2014-01-23 [2]</w:t>
      </w:r>
      <w:r>
        <w:br w:type="textWrapping"/>
      </w:r>
      <w:r>
        <w:rPr>
          <w:rStyle w:val="VerbatimChar"/>
        </w:rPr>
        <w:t xml:space="preserve">#&gt;  jsonlite         1.6     2018-12-07 [2]</w:t>
      </w:r>
      <w:r>
        <w:br w:type="textWrapping"/>
      </w:r>
      <w:r>
        <w:rPr>
          <w:rStyle w:val="VerbatimChar"/>
        </w:rPr>
        <w:t xml:space="preserve">#&gt;  KernSmooth       2.23-15 2015-06-29 [2]</w:t>
      </w:r>
      <w:r>
        <w:br w:type="textWrapping"/>
      </w:r>
      <w:r>
        <w:rPr>
          <w:rStyle w:val="VerbatimChar"/>
        </w:rPr>
        <w:t xml:space="preserve">#&gt;  knitr            1.24    2019-08-08 [2]</w:t>
      </w:r>
      <w:r>
        <w:br w:type="textWrapping"/>
      </w:r>
      <w:r>
        <w:rPr>
          <w:rStyle w:val="VerbatimChar"/>
        </w:rPr>
        <w:t xml:space="preserve">#&gt;  labeling         0.3     2014-08-23 [2]</w:t>
      </w:r>
      <w:r>
        <w:br w:type="textWrapping"/>
      </w:r>
      <w:r>
        <w:rPr>
          <w:rStyle w:val="VerbatimChar"/>
        </w:rPr>
        <w:t xml:space="preserve">#&gt;  lattice          0.20-38 2018-11-04 [2]</w:t>
      </w:r>
      <w:r>
        <w:br w:type="textWrapping"/>
      </w:r>
      <w:r>
        <w:rPr>
          <w:rStyle w:val="VerbatimChar"/>
        </w:rPr>
        <w:t xml:space="preserve">#&gt;  lazyeval         0.2.2   2019-03-15 [2]</w:t>
      </w:r>
      <w:r>
        <w:br w:type="textWrapping"/>
      </w:r>
      <w:r>
        <w:rPr>
          <w:rStyle w:val="VerbatimChar"/>
        </w:rPr>
        <w:t xml:space="preserve">#&gt;  lubridate        1.7.4   2018-04-11 [2]</w:t>
      </w:r>
      <w:r>
        <w:br w:type="textWrapping"/>
      </w:r>
      <w:r>
        <w:rPr>
          <w:rStyle w:val="VerbatimChar"/>
        </w:rPr>
        <w:t xml:space="preserve">#&gt;  magrittr         1.5     2014-11-22 [2]</w:t>
      </w:r>
      <w:r>
        <w:br w:type="textWrapping"/>
      </w:r>
      <w:r>
        <w:rPr>
          <w:rStyle w:val="VerbatimChar"/>
        </w:rPr>
        <w:t xml:space="preserve">#&gt;  maptools       * 0.9-5   2019-02-18 [2]</w:t>
      </w:r>
      <w:r>
        <w:br w:type="textWrapping"/>
      </w:r>
      <w:r>
        <w:rPr>
          <w:rStyle w:val="VerbatimChar"/>
        </w:rPr>
        <w:t xml:space="preserve">#&gt;  Matrix           1.2-17  2019-03-22 [2]</w:t>
      </w:r>
      <w:r>
        <w:br w:type="textWrapping"/>
      </w:r>
      <w:r>
        <w:rPr>
          <w:rStyle w:val="VerbatimChar"/>
        </w:rPr>
        <w:t xml:space="preserve">#&gt;  memoise          1.1.0   2017-04-21 [2]</w:t>
      </w:r>
      <w:r>
        <w:br w:type="textWrapping"/>
      </w:r>
      <w:r>
        <w:rPr>
          <w:rStyle w:val="VerbatimChar"/>
        </w:rPr>
        <w:t xml:space="preserve">#&gt;  mgcv             1.8-28  2019-03-21 [2]</w:t>
      </w:r>
      <w:r>
        <w:br w:type="textWrapping"/>
      </w:r>
      <w:r>
        <w:rPr>
          <w:rStyle w:val="VerbatimChar"/>
        </w:rPr>
        <w:t xml:space="preserve">#&gt;  modelr           0.1.4   2019-02-18 [2]</w:t>
      </w:r>
      <w:r>
        <w:br w:type="textWrapping"/>
      </w:r>
      <w:r>
        <w:rPr>
          <w:rStyle w:val="VerbatimChar"/>
        </w:rPr>
        <w:t xml:space="preserve">#&gt;  munsell          0.5.0   2018-06-12 [2]</w:t>
      </w:r>
      <w:r>
        <w:br w:type="textWrapping"/>
      </w:r>
      <w:r>
        <w:rPr>
          <w:rStyle w:val="VerbatimChar"/>
        </w:rPr>
        <w:t xml:space="preserve">#&gt;  nlme           * 3.1-140 2019-05-12 [2]</w:t>
      </w:r>
      <w:r>
        <w:br w:type="textWrapping"/>
      </w:r>
      <w:r>
        <w:rPr>
          <w:rStyle w:val="VerbatimChar"/>
        </w:rPr>
        <w:t xml:space="preserve">#&gt;  pillar           1.4.2   2019-06-29 [1]</w:t>
      </w:r>
      <w:r>
        <w:br w:type="textWrapping"/>
      </w:r>
      <w:r>
        <w:rPr>
          <w:rStyle w:val="VerbatimChar"/>
        </w:rPr>
        <w:t xml:space="preserve">#&gt;  pkgbuild         1.0.5   2019-08-26 [2]</w:t>
      </w:r>
      <w:r>
        <w:br w:type="textWrapping"/>
      </w:r>
      <w:r>
        <w:rPr>
          <w:rStyle w:val="VerbatimChar"/>
        </w:rPr>
        <w:t xml:space="preserve">#&gt;  pkgconfig        2.0.2   2018-08-16 [2]</w:t>
      </w:r>
      <w:r>
        <w:br w:type="textWrapping"/>
      </w:r>
      <w:r>
        <w:rPr>
          <w:rStyle w:val="VerbatimChar"/>
        </w:rPr>
        <w:t xml:space="preserve">#&gt;  pkgload          1.0.2   2018-10-29 [2]</w:t>
      </w:r>
      <w:r>
        <w:br w:type="textWrapping"/>
      </w:r>
      <w:r>
        <w:rPr>
          <w:rStyle w:val="VerbatimChar"/>
        </w:rPr>
        <w:t xml:space="preserve">#&gt;  plyr             1.8.4   2016-06-08 [2]</w:t>
      </w:r>
      <w:r>
        <w:br w:type="textWrapping"/>
      </w:r>
      <w:r>
        <w:rPr>
          <w:rStyle w:val="VerbatimChar"/>
        </w:rPr>
        <w:t xml:space="preserve">#&gt;  png              0.1-7   2013-12-03 [2]</w:t>
      </w:r>
      <w:r>
        <w:br w:type="textWrapping"/>
      </w:r>
      <w:r>
        <w:rPr>
          <w:rStyle w:val="VerbatimChar"/>
        </w:rPr>
        <w:t xml:space="preserve">#&gt;  polyclip         1.10-0  2019-03-14 [2]</w:t>
      </w:r>
      <w:r>
        <w:br w:type="textWrapping"/>
      </w:r>
      <w:r>
        <w:rPr>
          <w:rStyle w:val="VerbatimChar"/>
        </w:rPr>
        <w:t xml:space="preserve">#&gt;  prettyunits      1.0.2   2015-07-13 [2]</w:t>
      </w:r>
      <w:r>
        <w:br w:type="textWrapping"/>
      </w:r>
      <w:r>
        <w:rPr>
          <w:rStyle w:val="VerbatimChar"/>
        </w:rPr>
        <w:t xml:space="preserve">#&gt;  processx         3.4.1   2019-07-18 [2]</w:t>
      </w:r>
      <w:r>
        <w:br w:type="textWrapping"/>
      </w:r>
      <w:r>
        <w:rPr>
          <w:rStyle w:val="VerbatimChar"/>
        </w:rPr>
        <w:t xml:space="preserve">#&gt;  ps               1.3.0   2018-12-21 [2]</w:t>
      </w:r>
      <w:r>
        <w:br w:type="textWrapping"/>
      </w:r>
      <w:r>
        <w:rPr>
          <w:rStyle w:val="VerbatimChar"/>
        </w:rPr>
        <w:t xml:space="preserve">#&gt;  purrr          * 0.3.2   2019-03-15 [2]</w:t>
      </w:r>
      <w:r>
        <w:br w:type="textWrapping"/>
      </w:r>
      <w:r>
        <w:rPr>
          <w:rStyle w:val="VerbatimChar"/>
        </w:rPr>
        <w:t xml:space="preserve">#&gt;  R6               2.4.0   2019-02-14 [2]</w:t>
      </w:r>
      <w:r>
        <w:br w:type="textWrapping"/>
      </w:r>
      <w:r>
        <w:rPr>
          <w:rStyle w:val="VerbatimChar"/>
        </w:rPr>
        <w:t xml:space="preserve">#&gt;  raster         * 2.9-5   2019-05-14 [2]</w:t>
      </w:r>
      <w:r>
        <w:br w:type="textWrapping"/>
      </w:r>
      <w:r>
        <w:rPr>
          <w:rStyle w:val="VerbatimChar"/>
        </w:rPr>
        <w:t xml:space="preserve">#&gt;  Rcpp             1.0.2   2019-07-25 [1]</w:t>
      </w:r>
      <w:r>
        <w:br w:type="textWrapping"/>
      </w:r>
      <w:r>
        <w:rPr>
          <w:rStyle w:val="VerbatimChar"/>
        </w:rPr>
        <w:t xml:space="preserve">#&gt;  readr          * 1.3.1   2018-12-21 [2]</w:t>
      </w:r>
      <w:r>
        <w:br w:type="textWrapping"/>
      </w:r>
      <w:r>
        <w:rPr>
          <w:rStyle w:val="VerbatimChar"/>
        </w:rPr>
        <w:t xml:space="preserve">#&gt;  readxl           1.3.1   2019-03-13 [2]</w:t>
      </w:r>
      <w:r>
        <w:br w:type="textWrapping"/>
      </w:r>
      <w:r>
        <w:rPr>
          <w:rStyle w:val="VerbatimChar"/>
        </w:rPr>
        <w:t xml:space="preserve">#&gt;  remotes          2.1.0   2019-06-24 [2]</w:t>
      </w:r>
      <w:r>
        <w:br w:type="textWrapping"/>
      </w:r>
      <w:r>
        <w:rPr>
          <w:rStyle w:val="VerbatimChar"/>
        </w:rPr>
        <w:t xml:space="preserve">#&gt;  reshape2         1.4.3   2017-12-11 [2]</w:t>
      </w:r>
      <w:r>
        <w:br w:type="textWrapping"/>
      </w:r>
      <w:r>
        <w:rPr>
          <w:rStyle w:val="VerbatimChar"/>
        </w:rPr>
        <w:t xml:space="preserve">#&gt;  rgeos            0.4-3   2019-04-24 [2]</w:t>
      </w:r>
      <w:r>
        <w:br w:type="textWrapping"/>
      </w:r>
      <w:r>
        <w:rPr>
          <w:rStyle w:val="VerbatimChar"/>
        </w:rPr>
        <w:t xml:space="preserve">#&gt;  RgoogleMaps      1.4.3   2018-11-07 [2]</w:t>
      </w:r>
      <w:r>
        <w:br w:type="textWrapping"/>
      </w:r>
      <w:r>
        <w:rPr>
          <w:rStyle w:val="VerbatimChar"/>
        </w:rPr>
        <w:t xml:space="preserve">#&gt;  rjson            0.2.20  2018-06-08 [2]</w:t>
      </w:r>
      <w:r>
        <w:br w:type="textWrapping"/>
      </w:r>
      <w:r>
        <w:rPr>
          <w:rStyle w:val="VerbatimChar"/>
        </w:rPr>
        <w:t xml:space="preserve">#&gt;  rlang            0.4.0   2019-06-25 [2]</w:t>
      </w:r>
      <w:r>
        <w:br w:type="textWrapping"/>
      </w:r>
      <w:r>
        <w:rPr>
          <w:rStyle w:val="VerbatimChar"/>
        </w:rPr>
        <w:t xml:space="preserve">#&gt;  rmarkdown        1.15    2019-08-21 [2]</w:t>
      </w:r>
      <w:r>
        <w:br w:type="textWrapping"/>
      </w:r>
      <w:r>
        <w:rPr>
          <w:rStyle w:val="VerbatimChar"/>
        </w:rPr>
        <w:t xml:space="preserve">#&gt;  rpart          * 4.1-15  2019-04-12 [2]</w:t>
      </w:r>
      <w:r>
        <w:br w:type="textWrapping"/>
      </w:r>
      <w:r>
        <w:rPr>
          <w:rStyle w:val="VerbatimChar"/>
        </w:rPr>
        <w:t xml:space="preserve">#&gt;  rprojroot        1.3-2   2018-01-03 [2]</w:t>
      </w:r>
      <w:r>
        <w:br w:type="textWrapping"/>
      </w:r>
      <w:r>
        <w:rPr>
          <w:rStyle w:val="VerbatimChar"/>
        </w:rPr>
        <w:t xml:space="preserve">#&gt;  rstudioapi       0.10    2019-03-19 [2]</w:t>
      </w:r>
      <w:r>
        <w:br w:type="textWrapping"/>
      </w:r>
      <w:r>
        <w:rPr>
          <w:rStyle w:val="VerbatimChar"/>
        </w:rPr>
        <w:t xml:space="preserve">#&gt;  rvest            0.3.4   2019-05-15 [2]</w:t>
      </w:r>
      <w:r>
        <w:br w:type="textWrapping"/>
      </w:r>
      <w:r>
        <w:rPr>
          <w:rStyle w:val="VerbatimChar"/>
        </w:rPr>
        <w:t xml:space="preserve">#&gt;  scales           1.0.0   2018-08-09 [2]</w:t>
      </w:r>
      <w:r>
        <w:br w:type="textWrapping"/>
      </w:r>
      <w:r>
        <w:rPr>
          <w:rStyle w:val="VerbatimChar"/>
        </w:rPr>
        <w:t xml:space="preserve">#&gt;  sessioninfo      1.1.1   2018-11-05 [2]</w:t>
      </w:r>
      <w:r>
        <w:br w:type="textWrapping"/>
      </w:r>
      <w:r>
        <w:rPr>
          <w:rStyle w:val="VerbatimChar"/>
        </w:rPr>
        <w:t xml:space="preserve">#&gt;  sf             * 0.7-7   2019-07-24 [1]</w:t>
      </w:r>
      <w:r>
        <w:br w:type="textWrapping"/>
      </w:r>
      <w:r>
        <w:rPr>
          <w:rStyle w:val="VerbatimChar"/>
        </w:rPr>
        <w:t xml:space="preserve">#&gt;  sp             * 1.3-1   2018-06-05 [2]</w:t>
      </w:r>
      <w:r>
        <w:br w:type="textWrapping"/>
      </w:r>
      <w:r>
        <w:rPr>
          <w:rStyle w:val="VerbatimChar"/>
        </w:rPr>
        <w:t xml:space="preserve">#&gt;  spatstat       * 1.60-1  2019-06-23 [2]</w:t>
      </w:r>
      <w:r>
        <w:br w:type="textWrapping"/>
      </w:r>
      <w:r>
        <w:rPr>
          <w:rStyle w:val="VerbatimChar"/>
        </w:rPr>
        <w:t xml:space="preserve">#&gt;  spatstat.data  * 1.4-0   2018-10-04 [2]</w:t>
      </w:r>
      <w:r>
        <w:br w:type="textWrapping"/>
      </w:r>
      <w:r>
        <w:rPr>
          <w:rStyle w:val="VerbatimChar"/>
        </w:rPr>
        <w:t xml:space="preserve">#&gt;  spatstat.utils   1.13-0  2018-10-31 [2]</w:t>
      </w:r>
      <w:r>
        <w:br w:type="textWrapping"/>
      </w:r>
      <w:r>
        <w:rPr>
          <w:rStyle w:val="VerbatimChar"/>
        </w:rPr>
        <w:t xml:space="preserve">#&gt;  stringi          1.4.3   2019-03-12 [2]</w:t>
      </w:r>
      <w:r>
        <w:br w:type="textWrapping"/>
      </w:r>
      <w:r>
        <w:rPr>
          <w:rStyle w:val="VerbatimChar"/>
        </w:rPr>
        <w:t xml:space="preserve">#&gt;  stringr        * 1.4.0   2019-02-10 [2]</w:t>
      </w:r>
      <w:r>
        <w:br w:type="textWrapping"/>
      </w:r>
      <w:r>
        <w:rPr>
          <w:rStyle w:val="VerbatimChar"/>
        </w:rPr>
        <w:t xml:space="preserve">#&gt;  tensor           1.5     2012-05-05 [2]</w:t>
      </w:r>
      <w:r>
        <w:br w:type="textWrapping"/>
      </w:r>
      <w:r>
        <w:rPr>
          <w:rStyle w:val="VerbatimChar"/>
        </w:rPr>
        <w:t xml:space="preserve">#&gt;  testthat         2.2.1   2019-07-25 [2]</w:t>
      </w:r>
      <w:r>
        <w:br w:type="textWrapping"/>
      </w:r>
      <w:r>
        <w:rPr>
          <w:rStyle w:val="VerbatimChar"/>
        </w:rPr>
        <w:t xml:space="preserve">#&gt;  tibble         * 2.1.3   2019-06-06 [2]</w:t>
      </w:r>
      <w:r>
        <w:br w:type="textWrapping"/>
      </w:r>
      <w:r>
        <w:rPr>
          <w:rStyle w:val="VerbatimChar"/>
        </w:rPr>
        <w:t xml:space="preserve">#&gt;  tidyr          * 0.8.3   2019-03-01 [2]</w:t>
      </w:r>
      <w:r>
        <w:br w:type="textWrapping"/>
      </w:r>
      <w:r>
        <w:rPr>
          <w:rStyle w:val="VerbatimChar"/>
        </w:rPr>
        <w:t xml:space="preserve">#&gt;  tidyselect       0.2.5   2018-10-11 [2]</w:t>
      </w:r>
      <w:r>
        <w:br w:type="textWrapping"/>
      </w:r>
      <w:r>
        <w:rPr>
          <w:rStyle w:val="VerbatimChar"/>
        </w:rPr>
        <w:t xml:space="preserve">#&gt;  tidyverse      * 1.2.1   2017-11-14 [2]</w:t>
      </w:r>
      <w:r>
        <w:br w:type="textWrapping"/>
      </w:r>
      <w:r>
        <w:rPr>
          <w:rStyle w:val="VerbatimChar"/>
        </w:rPr>
        <w:t xml:space="preserve">#&gt;  units            0.6-3   2019-05-03 [2]</w:t>
      </w:r>
      <w:r>
        <w:br w:type="textWrapping"/>
      </w:r>
      <w:r>
        <w:rPr>
          <w:rStyle w:val="VerbatimChar"/>
        </w:rPr>
        <w:t xml:space="preserve">#&gt;  usethis          1.5.1   2019-07-04 [2]</w:t>
      </w:r>
      <w:r>
        <w:br w:type="textWrapping"/>
      </w:r>
      <w:r>
        <w:rPr>
          <w:rStyle w:val="VerbatimChar"/>
        </w:rPr>
        <w:t xml:space="preserve">#&gt;  viridis        * 0.5.1   2018-03-29 [2]</w:t>
      </w:r>
      <w:r>
        <w:br w:type="textWrapping"/>
      </w:r>
      <w:r>
        <w:rPr>
          <w:rStyle w:val="VerbatimChar"/>
        </w:rPr>
        <w:t xml:space="preserve">#&gt;  viridisLite    * 0.3.0   2018-02-01 [2]</w:t>
      </w:r>
      <w:r>
        <w:br w:type="textWrapping"/>
      </w:r>
      <w:r>
        <w:rPr>
          <w:rStyle w:val="VerbatimChar"/>
        </w:rPr>
        <w:t xml:space="preserve">#&gt;  withr            2.1.2   2018-03-15 [2]</w:t>
      </w:r>
      <w:r>
        <w:br w:type="textWrapping"/>
      </w:r>
      <w:r>
        <w:rPr>
          <w:rStyle w:val="VerbatimChar"/>
        </w:rPr>
        <w:t xml:space="preserve">#&gt;  xfun             0.9     2019-08-21 [2]</w:t>
      </w:r>
      <w:r>
        <w:br w:type="textWrapping"/>
      </w:r>
      <w:r>
        <w:rPr>
          <w:rStyle w:val="VerbatimChar"/>
        </w:rPr>
        <w:t xml:space="preserve">#&gt;  xml2             1.2.2   2019-08-09 [2]</w:t>
      </w:r>
      <w:r>
        <w:br w:type="textWrapping"/>
      </w:r>
      <w:r>
        <w:rPr>
          <w:rStyle w:val="VerbatimChar"/>
        </w:rPr>
        <w:t xml:space="preserve">#&gt;  yaml             2.2.0   2018-07-25 [2]</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(oswaldosantos/ggsn@ede12ed)</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[9e40bd1] 2019-09-19: shorten the abstract, change the some words to british spelling, and change format of figures to JEPG</w:t>
      </w:r>
    </w:p>
    <w:p>
      <w:pPr>
        <w:pStyle w:val="FirstParagraph"/>
      </w:pPr>
      <w:r>
        <w:t xml:space="preserve">Word count: 4313</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27" Target="media/rId27.png" /><Relationship Type="http://schemas.openxmlformats.org/officeDocument/2006/relationships/image" Id="rId39" Target="media/rId39.jpg" /><Relationship Type="http://schemas.openxmlformats.org/officeDocument/2006/relationships/image" Id="rId37" Target="media/rId37.jpg" /><Relationship Type="http://schemas.openxmlformats.org/officeDocument/2006/relationships/image" Id="rId33" Target="media/rId33.jpg" /><Relationship Type="http://schemas.openxmlformats.org/officeDocument/2006/relationships/image" Id="rId30" Target="media/rId30.jpg" /><Relationship Type="http://schemas.openxmlformats.org/officeDocument/2006/relationships/image" Id="rId26" Target="media/rId26.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hyperlink" Id="rId29" Target="http://doi.org/10.17605/OSF.IO/R8YGA" TargetMode="External" /><Relationship Type="http://schemas.openxmlformats.org/officeDocument/2006/relationships/hyperlink" Id="rId9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9" Target="http://doi.org/10.17605/OSF.IO/R8YGA" TargetMode="External" /><Relationship Type="http://schemas.openxmlformats.org/officeDocument/2006/relationships/hyperlink" Id="rId9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arrival at Kiwulan, Northeastern Taiwan</dc:title>
  <dc:creator>Li-Ying Wang</dc:creator>
  <cp:keywords/>
  <dcterms:created xsi:type="dcterms:W3CDTF">2019-09-21T03:38:48Z</dcterms:created>
  <dcterms:modified xsi:type="dcterms:W3CDTF">2019-09-21T03:38:48Z</dcterms:modified>
</cp:coreProperties>
</file>